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323B4" w14:textId="704F4804" w:rsidR="00391A3E" w:rsidRPr="007D0C24" w:rsidRDefault="007D0C24" w:rsidP="00391A3E">
      <w:pPr>
        <w:spacing w:after="54" w:line="259" w:lineRule="auto"/>
        <w:ind w:right="1"/>
        <w:rPr>
          <w:rFonts w:ascii="Arial" w:hAnsi="Arial" w:cs="Arial"/>
          <w:b/>
          <w:bCs/>
          <w:sz w:val="32"/>
          <w:szCs w:val="32"/>
        </w:rPr>
      </w:pPr>
      <w:r w:rsidRPr="007D0C24">
        <w:rPr>
          <w:rFonts w:ascii="Arial" w:hAnsi="Arial" w:cs="Arial"/>
          <w:b/>
          <w:bCs/>
          <w:sz w:val="32"/>
          <w:szCs w:val="32"/>
        </w:rPr>
        <w:t>CHECKLISTE TIL BRUG FOR INITIATIVGRUPPENS FORBEREDELSER TIL STIFTENDE GENERALFORSAMLING</w:t>
      </w:r>
    </w:p>
    <w:p w14:paraId="7D69C1F7" w14:textId="77777777" w:rsidR="00391A3E" w:rsidRDefault="00391A3E" w:rsidP="003D252E">
      <w:pPr>
        <w:ind w:left="5" w:right="1"/>
      </w:pPr>
    </w:p>
    <w:p w14:paraId="11841AE9" w14:textId="7CEC27AA" w:rsidR="003D252E" w:rsidRPr="003D252E" w:rsidRDefault="003D252E" w:rsidP="003D252E">
      <w:pPr>
        <w:ind w:left="5" w:right="1"/>
      </w:pPr>
      <w:r w:rsidRPr="003D252E">
        <w:t>Det er klogt at initiativgruppen har gjort sig nogle ting klart omkring punkterne og gennemtænkt, hvordan man bedst gennemgår og løser dem på den stiftende generalforsamling. Sørg for, at der ligger forslag og ideer til, hvordan foreningen kommer godt fra start. Generalforsamlingen kan så gennemdrøfte initiativgruppen</w:t>
      </w:r>
      <w:r w:rsidR="007632EC">
        <w:t xml:space="preserve">s forslag </w:t>
      </w:r>
      <w:r w:rsidRPr="003D252E">
        <w:t xml:space="preserve">og evt. udvide, indskrænke eller ændre dem ifølge flertallets beslutninger.  </w:t>
      </w:r>
    </w:p>
    <w:p w14:paraId="140923FB" w14:textId="0731DB5F" w:rsidR="003D252E" w:rsidRPr="003D252E" w:rsidRDefault="007E25DD" w:rsidP="007E25DD">
      <w:pPr>
        <w:ind w:right="1"/>
      </w:pPr>
      <w:r>
        <w:t>Nedenfor</w:t>
      </w:r>
      <w:r w:rsidR="003D252E" w:rsidRPr="003D252E">
        <w:t xml:space="preserve"> finde</w:t>
      </w:r>
      <w:r>
        <w:t>r du</w:t>
      </w:r>
      <w:r w:rsidR="003D252E" w:rsidRPr="003D252E">
        <w:t xml:space="preserve"> en liste over med punkter som I med fordel kan gennemgå og tage stilling til. </w:t>
      </w:r>
    </w:p>
    <w:p w14:paraId="625C2F2D" w14:textId="058AAC77" w:rsidR="003D252E" w:rsidRDefault="003D252E" w:rsidP="003D252E">
      <w:pPr>
        <w:spacing w:after="54" w:line="259" w:lineRule="auto"/>
        <w:ind w:right="1"/>
        <w:rPr>
          <w:rFonts w:ascii="Arial" w:hAnsi="Arial" w:cs="Arial"/>
          <w:b/>
          <w:bCs/>
          <w:sz w:val="28"/>
          <w:szCs w:val="28"/>
        </w:rPr>
      </w:pPr>
    </w:p>
    <w:tbl>
      <w:tblPr>
        <w:tblStyle w:val="TableGrid"/>
        <w:tblW w:w="9776" w:type="dxa"/>
        <w:tblLook w:val="04A0" w:firstRow="1" w:lastRow="0" w:firstColumn="1" w:lastColumn="0" w:noHBand="0" w:noVBand="1"/>
      </w:tblPr>
      <w:tblGrid>
        <w:gridCol w:w="2488"/>
        <w:gridCol w:w="5445"/>
        <w:gridCol w:w="1843"/>
      </w:tblGrid>
      <w:tr w:rsidR="00616461" w:rsidRPr="00013555" w14:paraId="51EAFAA1" w14:textId="77777777" w:rsidTr="00013555">
        <w:tc>
          <w:tcPr>
            <w:tcW w:w="2488" w:type="dxa"/>
          </w:tcPr>
          <w:p w14:paraId="5D2E8409" w14:textId="3BC81C35" w:rsidR="00616461" w:rsidRPr="00013555" w:rsidRDefault="00616461" w:rsidP="00004432">
            <w:pPr>
              <w:spacing w:after="54" w:line="259" w:lineRule="auto"/>
              <w:ind w:right="1"/>
              <w:jc w:val="center"/>
              <w:rPr>
                <w:rFonts w:ascii="Arial" w:hAnsi="Arial" w:cs="Arial"/>
                <w:b/>
                <w:bCs/>
              </w:rPr>
            </w:pPr>
            <w:r w:rsidRPr="00013555">
              <w:rPr>
                <w:rFonts w:ascii="Arial" w:hAnsi="Arial" w:cs="Arial"/>
                <w:b/>
                <w:bCs/>
              </w:rPr>
              <w:t>Temaer der skal afklares</w:t>
            </w:r>
          </w:p>
        </w:tc>
        <w:tc>
          <w:tcPr>
            <w:tcW w:w="5445" w:type="dxa"/>
          </w:tcPr>
          <w:p w14:paraId="5C8C302C" w14:textId="1736F4A7" w:rsidR="00616461" w:rsidRPr="00013555" w:rsidRDefault="00616461" w:rsidP="00004432">
            <w:pPr>
              <w:spacing w:after="54" w:line="259" w:lineRule="auto"/>
              <w:ind w:right="1"/>
              <w:jc w:val="center"/>
              <w:rPr>
                <w:rFonts w:ascii="Arial" w:hAnsi="Arial" w:cs="Arial"/>
                <w:b/>
                <w:bCs/>
              </w:rPr>
            </w:pPr>
            <w:r w:rsidRPr="00013555">
              <w:rPr>
                <w:rFonts w:ascii="Arial" w:hAnsi="Arial" w:cs="Arial"/>
                <w:b/>
                <w:bCs/>
              </w:rPr>
              <w:t>Kommentarer</w:t>
            </w:r>
          </w:p>
        </w:tc>
        <w:tc>
          <w:tcPr>
            <w:tcW w:w="1843" w:type="dxa"/>
          </w:tcPr>
          <w:p w14:paraId="0920FF33" w14:textId="6D7DD724" w:rsidR="00616461" w:rsidRPr="00013555" w:rsidRDefault="00616461" w:rsidP="00004432">
            <w:pPr>
              <w:spacing w:after="54" w:line="259" w:lineRule="auto"/>
              <w:ind w:right="1"/>
              <w:jc w:val="center"/>
              <w:rPr>
                <w:rFonts w:ascii="Arial" w:hAnsi="Arial" w:cs="Arial"/>
                <w:b/>
                <w:bCs/>
              </w:rPr>
            </w:pPr>
            <w:r w:rsidRPr="00013555">
              <w:rPr>
                <w:rFonts w:ascii="Arial" w:hAnsi="Arial" w:cs="Arial"/>
                <w:b/>
                <w:bCs/>
              </w:rPr>
              <w:t>Gjort – drøftet sæt x</w:t>
            </w:r>
          </w:p>
        </w:tc>
      </w:tr>
      <w:tr w:rsidR="00616461" w14:paraId="63A46CAB" w14:textId="77777777" w:rsidTr="00013555">
        <w:tc>
          <w:tcPr>
            <w:tcW w:w="2488" w:type="dxa"/>
          </w:tcPr>
          <w:p w14:paraId="34EA3404" w14:textId="77777777" w:rsidR="0059336A" w:rsidRDefault="00616461" w:rsidP="00616461">
            <w:pPr>
              <w:spacing w:after="54" w:line="259" w:lineRule="auto"/>
              <w:ind w:right="1"/>
              <w:rPr>
                <w:b/>
                <w:bCs/>
              </w:rPr>
            </w:pPr>
            <w:r w:rsidRPr="00450DA6">
              <w:rPr>
                <w:b/>
                <w:bCs/>
              </w:rPr>
              <w:t xml:space="preserve">Bestyrelsens </w:t>
            </w:r>
          </w:p>
          <w:p w14:paraId="05A222EF" w14:textId="19A39DD2" w:rsidR="00616461" w:rsidRPr="00450DA6" w:rsidRDefault="00616461" w:rsidP="00616461">
            <w:pPr>
              <w:spacing w:after="54" w:line="259" w:lineRule="auto"/>
              <w:ind w:right="1"/>
              <w:rPr>
                <w:b/>
                <w:bCs/>
              </w:rPr>
            </w:pPr>
            <w:r w:rsidRPr="00450DA6">
              <w:rPr>
                <w:b/>
                <w:bCs/>
              </w:rPr>
              <w:t xml:space="preserve">sammensætning og ansvarsområder </w:t>
            </w:r>
          </w:p>
          <w:p w14:paraId="3E9DC7AF" w14:textId="77777777" w:rsidR="00616461" w:rsidRPr="005D1E7B" w:rsidRDefault="00616461" w:rsidP="00616461">
            <w:pPr>
              <w:spacing w:after="54" w:line="259" w:lineRule="auto"/>
              <w:ind w:right="1"/>
              <w:rPr>
                <w:rFonts w:ascii="Arial" w:hAnsi="Arial" w:cs="Arial"/>
              </w:rPr>
            </w:pPr>
          </w:p>
        </w:tc>
        <w:tc>
          <w:tcPr>
            <w:tcW w:w="5445" w:type="dxa"/>
          </w:tcPr>
          <w:p w14:paraId="641FAA76" w14:textId="0F33CF18" w:rsidR="00616461" w:rsidRPr="005D1E7B" w:rsidRDefault="00711E05" w:rsidP="00616461">
            <w:pPr>
              <w:spacing w:after="54" w:line="259" w:lineRule="auto"/>
              <w:ind w:right="1"/>
              <w:rPr>
                <w:rFonts w:ascii="Arial" w:hAnsi="Arial" w:cs="Arial"/>
              </w:rPr>
            </w:pPr>
            <w:r w:rsidRPr="005D1E7B">
              <w:rPr>
                <w:rFonts w:ascii="Arial" w:hAnsi="Arial" w:cs="Arial"/>
              </w:rPr>
              <w:t xml:space="preserve">Afdæk hvem I ønsker der skal </w:t>
            </w:r>
            <w:r w:rsidR="003955BA" w:rsidRPr="005D1E7B">
              <w:rPr>
                <w:rFonts w:ascii="Arial" w:hAnsi="Arial" w:cs="Arial"/>
              </w:rPr>
              <w:t>sidde i bestyrelsen</w:t>
            </w:r>
            <w:r w:rsidR="00450DA6">
              <w:rPr>
                <w:rFonts w:ascii="Arial" w:hAnsi="Arial" w:cs="Arial"/>
              </w:rPr>
              <w:t>,</w:t>
            </w:r>
            <w:r w:rsidR="003955BA" w:rsidRPr="005D1E7B">
              <w:rPr>
                <w:rFonts w:ascii="Arial" w:hAnsi="Arial" w:cs="Arial"/>
              </w:rPr>
              <w:t xml:space="preserve"> samt hvilke ansvarsområder de pågældende </w:t>
            </w:r>
            <w:r w:rsidR="005912F2" w:rsidRPr="005D1E7B">
              <w:rPr>
                <w:rFonts w:ascii="Arial" w:hAnsi="Arial" w:cs="Arial"/>
              </w:rPr>
              <w:t xml:space="preserve">er bedst til at </w:t>
            </w:r>
            <w:r w:rsidR="003955BA" w:rsidRPr="005D1E7B">
              <w:rPr>
                <w:rFonts w:ascii="Arial" w:hAnsi="Arial" w:cs="Arial"/>
              </w:rPr>
              <w:t xml:space="preserve"> varetage</w:t>
            </w:r>
            <w:r w:rsidR="007C3F95" w:rsidRPr="005D1E7B">
              <w:rPr>
                <w:rFonts w:ascii="Arial" w:hAnsi="Arial" w:cs="Arial"/>
              </w:rPr>
              <w:t>?</w:t>
            </w:r>
            <w:r w:rsidR="003955BA" w:rsidRPr="005D1E7B">
              <w:rPr>
                <w:rFonts w:ascii="Arial" w:hAnsi="Arial" w:cs="Arial"/>
              </w:rPr>
              <w:t xml:space="preserve"> </w:t>
            </w:r>
            <w:r w:rsidR="00616461" w:rsidRPr="005D1E7B">
              <w:rPr>
                <w:rFonts w:ascii="Arial" w:hAnsi="Arial" w:cs="Arial"/>
              </w:rPr>
              <w:t xml:space="preserve"> </w:t>
            </w:r>
          </w:p>
          <w:p w14:paraId="46024C35" w14:textId="5A7C8475" w:rsidR="009D3A2F" w:rsidRPr="005D1E7B" w:rsidRDefault="005912F2" w:rsidP="00616461">
            <w:pPr>
              <w:spacing w:after="54" w:line="259" w:lineRule="auto"/>
              <w:ind w:right="1"/>
              <w:rPr>
                <w:rFonts w:ascii="Arial" w:hAnsi="Arial" w:cs="Arial"/>
              </w:rPr>
            </w:pPr>
            <w:r w:rsidRPr="005D1E7B">
              <w:rPr>
                <w:rFonts w:ascii="Arial" w:hAnsi="Arial" w:cs="Arial"/>
              </w:rPr>
              <w:t xml:space="preserve">Hvis ikke </w:t>
            </w:r>
            <w:r w:rsidR="005D1E7B" w:rsidRPr="005D1E7B">
              <w:rPr>
                <w:rFonts w:ascii="Arial" w:hAnsi="Arial" w:cs="Arial"/>
              </w:rPr>
              <w:t>der indenfor initiativgruppens egne rækker er de nødvendige kvalifikationer – find og inviter personer der vil kunne varetage de respektive poster</w:t>
            </w:r>
            <w:r w:rsidR="00531D5E">
              <w:rPr>
                <w:rFonts w:ascii="Arial" w:hAnsi="Arial" w:cs="Arial"/>
              </w:rPr>
              <w:t>.</w:t>
            </w:r>
          </w:p>
        </w:tc>
        <w:tc>
          <w:tcPr>
            <w:tcW w:w="1843" w:type="dxa"/>
          </w:tcPr>
          <w:p w14:paraId="6132599B" w14:textId="77777777" w:rsidR="00616461" w:rsidRDefault="00616461" w:rsidP="00616461">
            <w:pPr>
              <w:spacing w:after="54" w:line="259" w:lineRule="auto"/>
              <w:ind w:right="1"/>
              <w:rPr>
                <w:rFonts w:ascii="Arial" w:hAnsi="Arial" w:cs="Arial"/>
                <w:b/>
                <w:bCs/>
                <w:sz w:val="28"/>
                <w:szCs w:val="28"/>
              </w:rPr>
            </w:pPr>
          </w:p>
        </w:tc>
      </w:tr>
      <w:tr w:rsidR="00616461" w14:paraId="1F23FB11" w14:textId="77777777" w:rsidTr="00013555">
        <w:tc>
          <w:tcPr>
            <w:tcW w:w="2488" w:type="dxa"/>
          </w:tcPr>
          <w:p w14:paraId="3822D77B" w14:textId="0FFC51F6" w:rsidR="00616461" w:rsidRPr="00450DA6" w:rsidRDefault="00616461" w:rsidP="00616461">
            <w:pPr>
              <w:spacing w:after="54" w:line="259" w:lineRule="auto"/>
              <w:ind w:right="1"/>
              <w:rPr>
                <w:b/>
                <w:bCs/>
              </w:rPr>
            </w:pPr>
            <w:r w:rsidRPr="00450DA6">
              <w:rPr>
                <w:b/>
                <w:bCs/>
              </w:rPr>
              <w:t>Generalforsamlingens kompetence</w:t>
            </w:r>
          </w:p>
          <w:p w14:paraId="35E9C266" w14:textId="77777777" w:rsidR="00616461" w:rsidRDefault="00616461" w:rsidP="00616461">
            <w:pPr>
              <w:spacing w:after="54" w:line="259" w:lineRule="auto"/>
              <w:ind w:right="1"/>
              <w:rPr>
                <w:rFonts w:ascii="Arial" w:hAnsi="Arial" w:cs="Arial"/>
                <w:b/>
                <w:bCs/>
                <w:sz w:val="28"/>
                <w:szCs w:val="28"/>
              </w:rPr>
            </w:pPr>
          </w:p>
        </w:tc>
        <w:tc>
          <w:tcPr>
            <w:tcW w:w="5445" w:type="dxa"/>
          </w:tcPr>
          <w:p w14:paraId="63D39A92" w14:textId="19FAF13E" w:rsidR="00616461" w:rsidRPr="00D95C52" w:rsidRDefault="00D95C52" w:rsidP="00616461">
            <w:pPr>
              <w:spacing w:after="54" w:line="259" w:lineRule="auto"/>
              <w:ind w:right="1"/>
              <w:rPr>
                <w:rFonts w:ascii="Arial" w:hAnsi="Arial" w:cs="Arial"/>
              </w:rPr>
            </w:pPr>
            <w:r>
              <w:rPr>
                <w:rFonts w:ascii="Arial" w:hAnsi="Arial" w:cs="Arial"/>
              </w:rPr>
              <w:t>Drøft og afdæk</w:t>
            </w:r>
            <w:r w:rsidR="00405EA5">
              <w:rPr>
                <w:rFonts w:ascii="Arial" w:hAnsi="Arial" w:cs="Arial"/>
              </w:rPr>
              <w:t xml:space="preserve"> hvilke</w:t>
            </w:r>
            <w:r>
              <w:rPr>
                <w:rFonts w:ascii="Arial" w:hAnsi="Arial" w:cs="Arial"/>
              </w:rPr>
              <w:t xml:space="preserve"> punkter </w:t>
            </w:r>
            <w:r w:rsidR="00405EA5">
              <w:rPr>
                <w:rFonts w:ascii="Arial" w:hAnsi="Arial" w:cs="Arial"/>
              </w:rPr>
              <w:t xml:space="preserve">og temaer </w:t>
            </w:r>
            <w:r>
              <w:rPr>
                <w:rFonts w:ascii="Arial" w:hAnsi="Arial" w:cs="Arial"/>
              </w:rPr>
              <w:t xml:space="preserve">som det er hensigtsmæssigt </w:t>
            </w:r>
            <w:r w:rsidR="00405EA5">
              <w:rPr>
                <w:rFonts w:ascii="Arial" w:hAnsi="Arial" w:cs="Arial"/>
              </w:rPr>
              <w:t>at generalforsam</w:t>
            </w:r>
            <w:r w:rsidR="00201652">
              <w:rPr>
                <w:rFonts w:ascii="Arial" w:hAnsi="Arial" w:cs="Arial"/>
              </w:rPr>
              <w:t xml:space="preserve">lingen forholder sig til. </w:t>
            </w:r>
          </w:p>
        </w:tc>
        <w:tc>
          <w:tcPr>
            <w:tcW w:w="1843" w:type="dxa"/>
          </w:tcPr>
          <w:p w14:paraId="47DDB2DF" w14:textId="77777777" w:rsidR="00616461" w:rsidRDefault="00616461" w:rsidP="00616461">
            <w:pPr>
              <w:spacing w:after="54" w:line="259" w:lineRule="auto"/>
              <w:ind w:right="1"/>
              <w:rPr>
                <w:rFonts w:ascii="Arial" w:hAnsi="Arial" w:cs="Arial"/>
                <w:b/>
                <w:bCs/>
                <w:sz w:val="28"/>
                <w:szCs w:val="28"/>
              </w:rPr>
            </w:pPr>
          </w:p>
        </w:tc>
      </w:tr>
      <w:tr w:rsidR="00616461" w14:paraId="726D25E5" w14:textId="77777777" w:rsidTr="00013555">
        <w:tc>
          <w:tcPr>
            <w:tcW w:w="2488" w:type="dxa"/>
          </w:tcPr>
          <w:p w14:paraId="2BB16D6A" w14:textId="77777777" w:rsidR="00616461" w:rsidRPr="00450DA6" w:rsidRDefault="00616461" w:rsidP="00616461">
            <w:pPr>
              <w:spacing w:after="54" w:line="259" w:lineRule="auto"/>
              <w:ind w:right="1"/>
              <w:rPr>
                <w:b/>
                <w:bCs/>
              </w:rPr>
            </w:pPr>
            <w:r w:rsidRPr="00450DA6">
              <w:rPr>
                <w:b/>
                <w:bCs/>
              </w:rPr>
              <w:t>Procedure for vedtægtsændringer</w:t>
            </w:r>
          </w:p>
          <w:p w14:paraId="42637DCA" w14:textId="77777777" w:rsidR="00616461" w:rsidRDefault="00616461" w:rsidP="00616461">
            <w:pPr>
              <w:spacing w:after="54" w:line="259" w:lineRule="auto"/>
              <w:ind w:right="1"/>
              <w:rPr>
                <w:rFonts w:ascii="Arial" w:hAnsi="Arial" w:cs="Arial"/>
                <w:b/>
                <w:bCs/>
                <w:sz w:val="28"/>
                <w:szCs w:val="28"/>
              </w:rPr>
            </w:pPr>
          </w:p>
        </w:tc>
        <w:tc>
          <w:tcPr>
            <w:tcW w:w="5445" w:type="dxa"/>
          </w:tcPr>
          <w:p w14:paraId="7DDD7436" w14:textId="5BA3DFDE" w:rsidR="00616461" w:rsidRPr="00201652" w:rsidRDefault="00201652" w:rsidP="00616461">
            <w:pPr>
              <w:spacing w:after="54" w:line="259" w:lineRule="auto"/>
              <w:ind w:right="1"/>
              <w:rPr>
                <w:rFonts w:ascii="Arial" w:hAnsi="Arial" w:cs="Arial"/>
              </w:rPr>
            </w:pPr>
            <w:r>
              <w:rPr>
                <w:rFonts w:ascii="Arial" w:hAnsi="Arial" w:cs="Arial"/>
              </w:rPr>
              <w:t xml:space="preserve">Da foreningen </w:t>
            </w:r>
            <w:r w:rsidR="009B4440">
              <w:rPr>
                <w:rFonts w:ascii="Arial" w:hAnsi="Arial" w:cs="Arial"/>
              </w:rPr>
              <w:t xml:space="preserve">udvikler sig er vedtægterne grundlaget for foreningens arbejde. Der kan være </w:t>
            </w:r>
            <w:r w:rsidR="00754AE5">
              <w:rPr>
                <w:rFonts w:ascii="Arial" w:hAnsi="Arial" w:cs="Arial"/>
              </w:rPr>
              <w:t xml:space="preserve">– eller opstå situationer og initiativer der ligger ud over </w:t>
            </w:r>
            <w:r w:rsidR="005B6925">
              <w:rPr>
                <w:rFonts w:ascii="Arial" w:hAnsi="Arial" w:cs="Arial"/>
              </w:rPr>
              <w:t xml:space="preserve">vedtægtsbeføjelserne. Derfor kan det være vigtigt at </w:t>
            </w:r>
            <w:r w:rsidR="009903FA">
              <w:rPr>
                <w:rFonts w:ascii="Arial" w:hAnsi="Arial" w:cs="Arial"/>
              </w:rPr>
              <w:t>fastlægge proceduren for eventuelle vedtægtsændringer så det er så lidt hæmmende for foreningens</w:t>
            </w:r>
            <w:r w:rsidR="00531D5E">
              <w:rPr>
                <w:rFonts w:ascii="Arial" w:hAnsi="Arial" w:cs="Arial"/>
              </w:rPr>
              <w:t>-</w:t>
            </w:r>
            <w:r w:rsidR="009903FA">
              <w:rPr>
                <w:rFonts w:ascii="Arial" w:hAnsi="Arial" w:cs="Arial"/>
              </w:rPr>
              <w:t xml:space="preserve"> og bestyrelsens råderum</w:t>
            </w:r>
            <w:r w:rsidR="00531D5E">
              <w:rPr>
                <w:rFonts w:ascii="Arial" w:hAnsi="Arial" w:cs="Arial"/>
              </w:rPr>
              <w:t>,</w:t>
            </w:r>
            <w:r w:rsidR="009903FA">
              <w:rPr>
                <w:rFonts w:ascii="Arial" w:hAnsi="Arial" w:cs="Arial"/>
              </w:rPr>
              <w:t xml:space="preserve"> som muligt.</w:t>
            </w:r>
          </w:p>
        </w:tc>
        <w:tc>
          <w:tcPr>
            <w:tcW w:w="1843" w:type="dxa"/>
          </w:tcPr>
          <w:p w14:paraId="33C046E9" w14:textId="77777777" w:rsidR="00616461" w:rsidRDefault="00616461" w:rsidP="00616461">
            <w:pPr>
              <w:spacing w:after="54" w:line="259" w:lineRule="auto"/>
              <w:ind w:right="1"/>
              <w:rPr>
                <w:rFonts w:ascii="Arial" w:hAnsi="Arial" w:cs="Arial"/>
                <w:b/>
                <w:bCs/>
                <w:sz w:val="28"/>
                <w:szCs w:val="28"/>
              </w:rPr>
            </w:pPr>
          </w:p>
        </w:tc>
      </w:tr>
      <w:tr w:rsidR="00616461" w14:paraId="2B49E7B9" w14:textId="77777777" w:rsidTr="00013555">
        <w:tc>
          <w:tcPr>
            <w:tcW w:w="2488" w:type="dxa"/>
          </w:tcPr>
          <w:p w14:paraId="50BF4C48" w14:textId="77777777" w:rsidR="00616461" w:rsidRPr="00450DA6" w:rsidRDefault="00616461" w:rsidP="00616461">
            <w:pPr>
              <w:spacing w:after="54" w:line="259" w:lineRule="auto"/>
              <w:ind w:right="1"/>
              <w:rPr>
                <w:b/>
                <w:bCs/>
              </w:rPr>
            </w:pPr>
            <w:r w:rsidRPr="00450DA6">
              <w:rPr>
                <w:b/>
                <w:bCs/>
              </w:rPr>
              <w:t>Afstemningsprocedure</w:t>
            </w:r>
          </w:p>
          <w:p w14:paraId="6053A672" w14:textId="77777777" w:rsidR="00616461" w:rsidRDefault="00616461" w:rsidP="00616461">
            <w:pPr>
              <w:spacing w:after="54" w:line="259" w:lineRule="auto"/>
              <w:ind w:right="1"/>
              <w:rPr>
                <w:rFonts w:ascii="Arial" w:hAnsi="Arial" w:cs="Arial"/>
                <w:b/>
                <w:bCs/>
                <w:sz w:val="28"/>
                <w:szCs w:val="28"/>
              </w:rPr>
            </w:pPr>
          </w:p>
        </w:tc>
        <w:tc>
          <w:tcPr>
            <w:tcW w:w="5445" w:type="dxa"/>
          </w:tcPr>
          <w:p w14:paraId="04253EC1" w14:textId="5EFA6CA5" w:rsidR="00616461" w:rsidRPr="00C00210" w:rsidRDefault="00531D5E" w:rsidP="00616461">
            <w:pPr>
              <w:spacing w:after="54" w:line="259" w:lineRule="auto"/>
              <w:ind w:right="1"/>
              <w:rPr>
                <w:rFonts w:ascii="Arial" w:hAnsi="Arial" w:cs="Arial"/>
              </w:rPr>
            </w:pPr>
            <w:r>
              <w:rPr>
                <w:rFonts w:ascii="Arial" w:hAnsi="Arial" w:cs="Arial"/>
              </w:rPr>
              <w:t>Afstemninger</w:t>
            </w:r>
            <w:r w:rsidR="00C00210">
              <w:rPr>
                <w:rFonts w:ascii="Arial" w:hAnsi="Arial" w:cs="Arial"/>
              </w:rPr>
              <w:t xml:space="preserve"> kan foregå på mange måder. Eksempelvis: ved håndsoprækning. Skriftligt. Ved fuldmagt. Formatet kan være afgørende for resultatet af en afstemning</w:t>
            </w:r>
            <w:r w:rsidR="002275E7">
              <w:rPr>
                <w:rFonts w:ascii="Arial" w:hAnsi="Arial" w:cs="Arial"/>
              </w:rPr>
              <w:t>,</w:t>
            </w:r>
            <w:r w:rsidR="00C00210">
              <w:rPr>
                <w:rFonts w:ascii="Arial" w:hAnsi="Arial" w:cs="Arial"/>
              </w:rPr>
              <w:t xml:space="preserve"> så vurder hvordan I ønsker det i jeres forening.</w:t>
            </w:r>
          </w:p>
        </w:tc>
        <w:tc>
          <w:tcPr>
            <w:tcW w:w="1843" w:type="dxa"/>
          </w:tcPr>
          <w:p w14:paraId="23E535B3" w14:textId="77777777" w:rsidR="00616461" w:rsidRDefault="00616461" w:rsidP="00616461">
            <w:pPr>
              <w:spacing w:after="54" w:line="259" w:lineRule="auto"/>
              <w:ind w:right="1"/>
              <w:rPr>
                <w:rFonts w:ascii="Arial" w:hAnsi="Arial" w:cs="Arial"/>
                <w:b/>
                <w:bCs/>
                <w:sz w:val="28"/>
                <w:szCs w:val="28"/>
              </w:rPr>
            </w:pPr>
          </w:p>
        </w:tc>
      </w:tr>
      <w:tr w:rsidR="00616461" w14:paraId="119ED6AF" w14:textId="77777777" w:rsidTr="00013555">
        <w:tc>
          <w:tcPr>
            <w:tcW w:w="2488" w:type="dxa"/>
          </w:tcPr>
          <w:p w14:paraId="55DE38A7" w14:textId="77777777" w:rsidR="00616461" w:rsidRPr="00450DA6" w:rsidRDefault="00616461" w:rsidP="00616461">
            <w:pPr>
              <w:spacing w:after="54" w:line="259" w:lineRule="auto"/>
              <w:ind w:right="1"/>
              <w:rPr>
                <w:b/>
                <w:bCs/>
              </w:rPr>
            </w:pPr>
            <w:r w:rsidRPr="00450DA6">
              <w:rPr>
                <w:b/>
                <w:bCs/>
              </w:rPr>
              <w:t>Kontingent</w:t>
            </w:r>
          </w:p>
          <w:p w14:paraId="4D4B79ED" w14:textId="77777777" w:rsidR="00616461" w:rsidRDefault="00616461" w:rsidP="00616461">
            <w:pPr>
              <w:spacing w:after="54" w:line="259" w:lineRule="auto"/>
              <w:ind w:right="1"/>
              <w:rPr>
                <w:rFonts w:ascii="Arial" w:hAnsi="Arial" w:cs="Arial"/>
                <w:b/>
                <w:bCs/>
                <w:sz w:val="28"/>
                <w:szCs w:val="28"/>
              </w:rPr>
            </w:pPr>
          </w:p>
        </w:tc>
        <w:tc>
          <w:tcPr>
            <w:tcW w:w="5445" w:type="dxa"/>
          </w:tcPr>
          <w:p w14:paraId="63914B24" w14:textId="3DDCB7A0" w:rsidR="00616461" w:rsidRPr="00534FB7" w:rsidRDefault="002275E7" w:rsidP="00616461">
            <w:pPr>
              <w:spacing w:after="54" w:line="259" w:lineRule="auto"/>
              <w:ind w:right="1"/>
              <w:rPr>
                <w:rFonts w:ascii="Arial" w:hAnsi="Arial" w:cs="Arial"/>
              </w:rPr>
            </w:pPr>
            <w:r>
              <w:rPr>
                <w:rFonts w:ascii="Arial" w:hAnsi="Arial" w:cs="Arial"/>
              </w:rPr>
              <w:t>Kontingentet</w:t>
            </w:r>
            <w:r w:rsidR="00534FB7">
              <w:rPr>
                <w:rFonts w:ascii="Arial" w:hAnsi="Arial" w:cs="Arial"/>
              </w:rPr>
              <w:t xml:space="preserve"> til foreningen </w:t>
            </w:r>
            <w:r w:rsidR="009078C6">
              <w:rPr>
                <w:rFonts w:ascii="Arial" w:hAnsi="Arial" w:cs="Arial"/>
              </w:rPr>
              <w:t xml:space="preserve">er ofte en central del af </w:t>
            </w:r>
            <w:r>
              <w:rPr>
                <w:rFonts w:ascii="Arial" w:hAnsi="Arial" w:cs="Arial"/>
              </w:rPr>
              <w:t>foreningens</w:t>
            </w:r>
            <w:r w:rsidR="009078C6">
              <w:rPr>
                <w:rFonts w:ascii="Arial" w:hAnsi="Arial" w:cs="Arial"/>
              </w:rPr>
              <w:t xml:space="preserve"> økonomi. Fastlæg om I ønsker støttemedlemmer. A/B medlemskaber</w:t>
            </w:r>
            <w:r>
              <w:rPr>
                <w:rFonts w:ascii="Arial" w:hAnsi="Arial" w:cs="Arial"/>
              </w:rPr>
              <w:t>.</w:t>
            </w:r>
            <w:r w:rsidR="009078C6">
              <w:rPr>
                <w:rFonts w:ascii="Arial" w:hAnsi="Arial" w:cs="Arial"/>
              </w:rPr>
              <w:t xml:space="preserve">  </w:t>
            </w:r>
            <w:r w:rsidR="00534FB7">
              <w:rPr>
                <w:rFonts w:ascii="Arial" w:hAnsi="Arial" w:cs="Arial"/>
              </w:rPr>
              <w:t xml:space="preserve">  </w:t>
            </w:r>
          </w:p>
        </w:tc>
        <w:tc>
          <w:tcPr>
            <w:tcW w:w="1843" w:type="dxa"/>
          </w:tcPr>
          <w:p w14:paraId="57FCA04F" w14:textId="77777777" w:rsidR="00616461" w:rsidRDefault="00616461" w:rsidP="00616461">
            <w:pPr>
              <w:spacing w:after="54" w:line="259" w:lineRule="auto"/>
              <w:ind w:right="1"/>
              <w:rPr>
                <w:rFonts w:ascii="Arial" w:hAnsi="Arial" w:cs="Arial"/>
                <w:b/>
                <w:bCs/>
                <w:sz w:val="28"/>
                <w:szCs w:val="28"/>
              </w:rPr>
            </w:pPr>
          </w:p>
        </w:tc>
      </w:tr>
      <w:tr w:rsidR="00616461" w14:paraId="4EA9119E" w14:textId="77777777" w:rsidTr="00013555">
        <w:tc>
          <w:tcPr>
            <w:tcW w:w="2488" w:type="dxa"/>
          </w:tcPr>
          <w:p w14:paraId="493037FB" w14:textId="77777777" w:rsidR="00616461" w:rsidRPr="00450DA6" w:rsidRDefault="00616461" w:rsidP="00616461">
            <w:pPr>
              <w:spacing w:after="54" w:line="259" w:lineRule="auto"/>
              <w:ind w:right="1"/>
              <w:rPr>
                <w:b/>
                <w:bCs/>
              </w:rPr>
            </w:pPr>
            <w:r w:rsidRPr="00450DA6">
              <w:rPr>
                <w:b/>
                <w:bCs/>
              </w:rPr>
              <w:t>Regnskabsføring</w:t>
            </w:r>
          </w:p>
          <w:p w14:paraId="159EC534" w14:textId="77777777" w:rsidR="00616461" w:rsidRDefault="00616461" w:rsidP="00616461">
            <w:pPr>
              <w:spacing w:after="54" w:line="259" w:lineRule="auto"/>
              <w:ind w:right="1"/>
              <w:rPr>
                <w:rFonts w:ascii="Arial" w:hAnsi="Arial" w:cs="Arial"/>
                <w:b/>
                <w:bCs/>
                <w:sz w:val="28"/>
                <w:szCs w:val="28"/>
              </w:rPr>
            </w:pPr>
          </w:p>
        </w:tc>
        <w:tc>
          <w:tcPr>
            <w:tcW w:w="5445" w:type="dxa"/>
          </w:tcPr>
          <w:p w14:paraId="07001643" w14:textId="4D00C14E" w:rsidR="00616461" w:rsidRPr="009078C6" w:rsidRDefault="009078C6" w:rsidP="00616461">
            <w:pPr>
              <w:spacing w:after="54" w:line="259" w:lineRule="auto"/>
              <w:ind w:right="1"/>
              <w:rPr>
                <w:rFonts w:ascii="Arial" w:hAnsi="Arial" w:cs="Arial"/>
              </w:rPr>
            </w:pPr>
            <w:r>
              <w:rPr>
                <w:rFonts w:ascii="Arial" w:hAnsi="Arial" w:cs="Arial"/>
              </w:rPr>
              <w:t xml:space="preserve">Det er altid bestyrelsen der er </w:t>
            </w:r>
            <w:r w:rsidR="00882DEA">
              <w:rPr>
                <w:rFonts w:ascii="Arial" w:hAnsi="Arial" w:cs="Arial"/>
              </w:rPr>
              <w:t xml:space="preserve">ansvarlig for foreningens regnskab. Derfor er regnskabsføring en </w:t>
            </w:r>
            <w:r w:rsidR="00E931D0">
              <w:rPr>
                <w:rFonts w:ascii="Arial" w:hAnsi="Arial" w:cs="Arial"/>
              </w:rPr>
              <w:t xml:space="preserve">meget </w:t>
            </w:r>
            <w:r w:rsidR="00882DEA">
              <w:rPr>
                <w:rFonts w:ascii="Arial" w:hAnsi="Arial" w:cs="Arial"/>
              </w:rPr>
              <w:t xml:space="preserve">central del af </w:t>
            </w:r>
            <w:r w:rsidR="00E931D0">
              <w:rPr>
                <w:rFonts w:ascii="Arial" w:hAnsi="Arial" w:cs="Arial"/>
              </w:rPr>
              <w:t xml:space="preserve">det foreningens virke. I nogle foreninger er det eksempelvis </w:t>
            </w:r>
            <w:r w:rsidR="00E931D0">
              <w:rPr>
                <w:rFonts w:ascii="Arial" w:hAnsi="Arial" w:cs="Arial"/>
              </w:rPr>
              <w:lastRenderedPageBreak/>
              <w:t xml:space="preserve">udelukkende bogholder der kan betale regninger – andre </w:t>
            </w:r>
            <w:r w:rsidR="001E41C8">
              <w:rPr>
                <w:rFonts w:ascii="Arial" w:hAnsi="Arial" w:cs="Arial"/>
              </w:rPr>
              <w:t xml:space="preserve">formanden, og igen i andre foreninger kræves der til større beløb dobbelt underskift på indkøb mv. Beslut hvordan det er hensigtsmæssigt i jeres forening. </w:t>
            </w:r>
            <w:r w:rsidR="00882DEA">
              <w:rPr>
                <w:rFonts w:ascii="Arial" w:hAnsi="Arial" w:cs="Arial"/>
              </w:rPr>
              <w:t xml:space="preserve"> </w:t>
            </w:r>
          </w:p>
        </w:tc>
        <w:tc>
          <w:tcPr>
            <w:tcW w:w="1843" w:type="dxa"/>
          </w:tcPr>
          <w:p w14:paraId="2962CEED" w14:textId="77777777" w:rsidR="00616461" w:rsidRDefault="00616461" w:rsidP="00616461">
            <w:pPr>
              <w:spacing w:after="54" w:line="259" w:lineRule="auto"/>
              <w:ind w:right="1"/>
              <w:rPr>
                <w:rFonts w:ascii="Arial" w:hAnsi="Arial" w:cs="Arial"/>
                <w:b/>
                <w:bCs/>
                <w:sz w:val="28"/>
                <w:szCs w:val="28"/>
              </w:rPr>
            </w:pPr>
          </w:p>
        </w:tc>
      </w:tr>
      <w:tr w:rsidR="00616461" w14:paraId="069BF6A4" w14:textId="77777777" w:rsidTr="00013555">
        <w:tc>
          <w:tcPr>
            <w:tcW w:w="2488" w:type="dxa"/>
          </w:tcPr>
          <w:p w14:paraId="59E085CD" w14:textId="77777777" w:rsidR="00616461" w:rsidRPr="00450DA6" w:rsidRDefault="00616461" w:rsidP="00616461">
            <w:pPr>
              <w:spacing w:after="54" w:line="259" w:lineRule="auto"/>
              <w:ind w:right="1"/>
              <w:rPr>
                <w:b/>
                <w:bCs/>
              </w:rPr>
            </w:pPr>
            <w:r w:rsidRPr="00450DA6">
              <w:rPr>
                <w:b/>
                <w:bCs/>
              </w:rPr>
              <w:t>Revision</w:t>
            </w:r>
          </w:p>
          <w:p w14:paraId="4715CB17" w14:textId="77777777" w:rsidR="00616461" w:rsidRDefault="00616461" w:rsidP="00616461">
            <w:pPr>
              <w:spacing w:after="54" w:line="259" w:lineRule="auto"/>
              <w:ind w:right="1"/>
              <w:rPr>
                <w:rFonts w:ascii="Arial" w:hAnsi="Arial" w:cs="Arial"/>
                <w:b/>
                <w:bCs/>
                <w:sz w:val="28"/>
                <w:szCs w:val="28"/>
              </w:rPr>
            </w:pPr>
          </w:p>
        </w:tc>
        <w:tc>
          <w:tcPr>
            <w:tcW w:w="5445" w:type="dxa"/>
          </w:tcPr>
          <w:p w14:paraId="2A1D1264" w14:textId="2B1B7BCC" w:rsidR="00616461" w:rsidRPr="00CB0B04" w:rsidRDefault="00CB0B04" w:rsidP="00616461">
            <w:pPr>
              <w:spacing w:after="54" w:line="259" w:lineRule="auto"/>
              <w:ind w:right="1"/>
              <w:rPr>
                <w:rFonts w:ascii="Arial" w:hAnsi="Arial" w:cs="Arial"/>
              </w:rPr>
            </w:pPr>
            <w:r>
              <w:rPr>
                <w:rFonts w:ascii="Arial" w:hAnsi="Arial" w:cs="Arial"/>
              </w:rPr>
              <w:t>Ofte er det tilst</w:t>
            </w:r>
            <w:r w:rsidR="00001EE8">
              <w:rPr>
                <w:rFonts w:ascii="Arial" w:hAnsi="Arial" w:cs="Arial"/>
              </w:rPr>
              <w:t>r</w:t>
            </w:r>
            <w:r>
              <w:rPr>
                <w:rFonts w:ascii="Arial" w:hAnsi="Arial" w:cs="Arial"/>
              </w:rPr>
              <w:t xml:space="preserve">ækkeligt med en person </w:t>
            </w:r>
            <w:r w:rsidR="00001EE8">
              <w:rPr>
                <w:rFonts w:ascii="Arial" w:hAnsi="Arial" w:cs="Arial"/>
              </w:rPr>
              <w:t xml:space="preserve">fra foreningens midte </w:t>
            </w:r>
            <w:r>
              <w:rPr>
                <w:rFonts w:ascii="Arial" w:hAnsi="Arial" w:cs="Arial"/>
              </w:rPr>
              <w:t xml:space="preserve">der internt reviderer </w:t>
            </w:r>
            <w:r w:rsidR="00001EE8">
              <w:rPr>
                <w:rFonts w:ascii="Arial" w:hAnsi="Arial" w:cs="Arial"/>
              </w:rPr>
              <w:t xml:space="preserve">foreningen </w:t>
            </w:r>
            <w:r>
              <w:rPr>
                <w:rFonts w:ascii="Arial" w:hAnsi="Arial" w:cs="Arial"/>
              </w:rPr>
              <w:t xml:space="preserve">regnskab. Hvis det er en større forening, med omfattende økonomi – anbefales </w:t>
            </w:r>
            <w:r w:rsidR="00001EE8">
              <w:rPr>
                <w:rFonts w:ascii="Arial" w:hAnsi="Arial" w:cs="Arial"/>
              </w:rPr>
              <w:t>en ekstern revisor.</w:t>
            </w:r>
            <w:r>
              <w:rPr>
                <w:rFonts w:ascii="Arial" w:hAnsi="Arial" w:cs="Arial"/>
              </w:rPr>
              <w:t xml:space="preserve"> </w:t>
            </w:r>
          </w:p>
        </w:tc>
        <w:tc>
          <w:tcPr>
            <w:tcW w:w="1843" w:type="dxa"/>
          </w:tcPr>
          <w:p w14:paraId="3857426C" w14:textId="77777777" w:rsidR="00616461" w:rsidRDefault="00616461" w:rsidP="00616461">
            <w:pPr>
              <w:spacing w:after="54" w:line="259" w:lineRule="auto"/>
              <w:ind w:right="1"/>
              <w:rPr>
                <w:rFonts w:ascii="Arial" w:hAnsi="Arial" w:cs="Arial"/>
                <w:b/>
                <w:bCs/>
                <w:sz w:val="28"/>
                <w:szCs w:val="28"/>
              </w:rPr>
            </w:pPr>
          </w:p>
        </w:tc>
      </w:tr>
    </w:tbl>
    <w:p w14:paraId="3406FFE9" w14:textId="77777777" w:rsidR="003D252E" w:rsidRPr="003D252E" w:rsidRDefault="003D252E" w:rsidP="003D252E">
      <w:pPr>
        <w:spacing w:after="54" w:line="259" w:lineRule="auto"/>
        <w:ind w:right="1"/>
        <w:rPr>
          <w:rFonts w:ascii="Arial" w:hAnsi="Arial" w:cs="Arial"/>
          <w:b/>
          <w:bCs/>
          <w:sz w:val="28"/>
          <w:szCs w:val="28"/>
        </w:rPr>
      </w:pPr>
    </w:p>
    <w:p w14:paraId="1E92A30C" w14:textId="01D9283B" w:rsidR="003D252E" w:rsidRPr="003D252E" w:rsidRDefault="003D252E" w:rsidP="003D252E">
      <w:pPr>
        <w:spacing w:after="54" w:line="259" w:lineRule="auto"/>
        <w:ind w:right="1"/>
        <w:rPr>
          <w:highlight w:val="yellow"/>
        </w:rPr>
      </w:pPr>
      <w:r>
        <w:rPr>
          <w:highlight w:val="yellow"/>
        </w:rPr>
        <w:t xml:space="preserve"> </w:t>
      </w:r>
    </w:p>
    <w:sectPr w:rsidR="003D252E" w:rsidRPr="003D252E">
      <w:footerReference w:type="even"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AD9CE" w14:textId="77777777" w:rsidR="00D63E89" w:rsidRDefault="00D63E89" w:rsidP="00450DA6">
      <w:r>
        <w:separator/>
      </w:r>
    </w:p>
  </w:endnote>
  <w:endnote w:type="continuationSeparator" w:id="0">
    <w:p w14:paraId="771DDCD3" w14:textId="77777777" w:rsidR="00D63E89" w:rsidRDefault="00D63E89" w:rsidP="00450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nion Pro">
    <w:altName w:val="Cambria Math"/>
    <w:panose1 w:val="02040503050306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8216057"/>
      <w:docPartObj>
        <w:docPartGallery w:val="Page Numbers (Bottom of Page)"/>
        <w:docPartUnique/>
      </w:docPartObj>
    </w:sdtPr>
    <w:sdtContent>
      <w:p w14:paraId="54AF385B" w14:textId="02B15DC9" w:rsidR="00450DA6" w:rsidRDefault="00450DA6" w:rsidP="004C51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B995A8" w14:textId="77777777" w:rsidR="00450DA6" w:rsidRDefault="00450DA6" w:rsidP="00450D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83538590"/>
      <w:docPartObj>
        <w:docPartGallery w:val="Page Numbers (Bottom of Page)"/>
        <w:docPartUnique/>
      </w:docPartObj>
    </w:sdtPr>
    <w:sdtContent>
      <w:p w14:paraId="3B1A9B5F" w14:textId="3FAA9C1D" w:rsidR="00450DA6" w:rsidRDefault="00450DA6" w:rsidP="004C51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DDBFA35" w14:textId="77777777" w:rsidR="00450DA6" w:rsidRDefault="00450DA6" w:rsidP="00450DA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950A8" w14:textId="77777777" w:rsidR="00D63E89" w:rsidRDefault="00D63E89" w:rsidP="00450DA6">
      <w:r>
        <w:separator/>
      </w:r>
    </w:p>
  </w:footnote>
  <w:footnote w:type="continuationSeparator" w:id="0">
    <w:p w14:paraId="17E8D83B" w14:textId="77777777" w:rsidR="00D63E89" w:rsidRDefault="00D63E89" w:rsidP="00450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00117"/>
    <w:multiLevelType w:val="hybridMultilevel"/>
    <w:tmpl w:val="1C44C85A"/>
    <w:lvl w:ilvl="0" w:tplc="C0D425CC">
      <w:start w:val="1"/>
      <w:numFmt w:val="bullet"/>
      <w:lvlText w:val="•"/>
      <w:lvlJc w:val="left"/>
      <w:pPr>
        <w:ind w:left="577"/>
      </w:pPr>
      <w:rPr>
        <w:rFonts w:ascii="Minion Pro" w:eastAsia="Minion Pro" w:hAnsi="Minion Pro" w:cs="Minion Pro"/>
        <w:b w:val="0"/>
        <w:i w:val="0"/>
        <w:strike w:val="0"/>
        <w:dstrike w:val="0"/>
        <w:color w:val="181717"/>
        <w:sz w:val="19"/>
        <w:szCs w:val="19"/>
        <w:u w:val="none" w:color="000000"/>
        <w:bdr w:val="none" w:sz="0" w:space="0" w:color="auto"/>
        <w:shd w:val="clear" w:color="auto" w:fill="auto"/>
        <w:vertAlign w:val="baseline"/>
      </w:rPr>
    </w:lvl>
    <w:lvl w:ilvl="1" w:tplc="6B30B1BE">
      <w:start w:val="1"/>
      <w:numFmt w:val="bullet"/>
      <w:lvlText w:val="o"/>
      <w:lvlJc w:val="left"/>
      <w:pPr>
        <w:ind w:left="2505"/>
      </w:pPr>
      <w:rPr>
        <w:rFonts w:ascii="Minion Pro" w:eastAsia="Minion Pro" w:hAnsi="Minion Pro" w:cs="Minion Pro"/>
        <w:b w:val="0"/>
        <w:i w:val="0"/>
        <w:strike w:val="0"/>
        <w:dstrike w:val="0"/>
        <w:color w:val="181717"/>
        <w:sz w:val="19"/>
        <w:szCs w:val="19"/>
        <w:u w:val="none" w:color="000000"/>
        <w:bdr w:val="none" w:sz="0" w:space="0" w:color="auto"/>
        <w:shd w:val="clear" w:color="auto" w:fill="auto"/>
        <w:vertAlign w:val="baseline"/>
      </w:rPr>
    </w:lvl>
    <w:lvl w:ilvl="2" w:tplc="6FE64F58">
      <w:start w:val="1"/>
      <w:numFmt w:val="bullet"/>
      <w:lvlText w:val="▪"/>
      <w:lvlJc w:val="left"/>
      <w:pPr>
        <w:ind w:left="3225"/>
      </w:pPr>
      <w:rPr>
        <w:rFonts w:ascii="Minion Pro" w:eastAsia="Minion Pro" w:hAnsi="Minion Pro" w:cs="Minion Pro"/>
        <w:b w:val="0"/>
        <w:i w:val="0"/>
        <w:strike w:val="0"/>
        <w:dstrike w:val="0"/>
        <w:color w:val="181717"/>
        <w:sz w:val="19"/>
        <w:szCs w:val="19"/>
        <w:u w:val="none" w:color="000000"/>
        <w:bdr w:val="none" w:sz="0" w:space="0" w:color="auto"/>
        <w:shd w:val="clear" w:color="auto" w:fill="auto"/>
        <w:vertAlign w:val="baseline"/>
      </w:rPr>
    </w:lvl>
    <w:lvl w:ilvl="3" w:tplc="44A82CCE">
      <w:start w:val="1"/>
      <w:numFmt w:val="bullet"/>
      <w:lvlText w:val="•"/>
      <w:lvlJc w:val="left"/>
      <w:pPr>
        <w:ind w:left="3945"/>
      </w:pPr>
      <w:rPr>
        <w:rFonts w:ascii="Minion Pro" w:eastAsia="Minion Pro" w:hAnsi="Minion Pro" w:cs="Minion Pro"/>
        <w:b w:val="0"/>
        <w:i w:val="0"/>
        <w:strike w:val="0"/>
        <w:dstrike w:val="0"/>
        <w:color w:val="181717"/>
        <w:sz w:val="19"/>
        <w:szCs w:val="19"/>
        <w:u w:val="none" w:color="000000"/>
        <w:bdr w:val="none" w:sz="0" w:space="0" w:color="auto"/>
        <w:shd w:val="clear" w:color="auto" w:fill="auto"/>
        <w:vertAlign w:val="baseline"/>
      </w:rPr>
    </w:lvl>
    <w:lvl w:ilvl="4" w:tplc="4E1C0736">
      <w:start w:val="1"/>
      <w:numFmt w:val="bullet"/>
      <w:lvlText w:val="o"/>
      <w:lvlJc w:val="left"/>
      <w:pPr>
        <w:ind w:left="4665"/>
      </w:pPr>
      <w:rPr>
        <w:rFonts w:ascii="Minion Pro" w:eastAsia="Minion Pro" w:hAnsi="Minion Pro" w:cs="Minion Pro"/>
        <w:b w:val="0"/>
        <w:i w:val="0"/>
        <w:strike w:val="0"/>
        <w:dstrike w:val="0"/>
        <w:color w:val="181717"/>
        <w:sz w:val="19"/>
        <w:szCs w:val="19"/>
        <w:u w:val="none" w:color="000000"/>
        <w:bdr w:val="none" w:sz="0" w:space="0" w:color="auto"/>
        <w:shd w:val="clear" w:color="auto" w:fill="auto"/>
        <w:vertAlign w:val="baseline"/>
      </w:rPr>
    </w:lvl>
    <w:lvl w:ilvl="5" w:tplc="E66C7C72">
      <w:start w:val="1"/>
      <w:numFmt w:val="bullet"/>
      <w:lvlText w:val="▪"/>
      <w:lvlJc w:val="left"/>
      <w:pPr>
        <w:ind w:left="5385"/>
      </w:pPr>
      <w:rPr>
        <w:rFonts w:ascii="Minion Pro" w:eastAsia="Minion Pro" w:hAnsi="Minion Pro" w:cs="Minion Pro"/>
        <w:b w:val="0"/>
        <w:i w:val="0"/>
        <w:strike w:val="0"/>
        <w:dstrike w:val="0"/>
        <w:color w:val="181717"/>
        <w:sz w:val="19"/>
        <w:szCs w:val="19"/>
        <w:u w:val="none" w:color="000000"/>
        <w:bdr w:val="none" w:sz="0" w:space="0" w:color="auto"/>
        <w:shd w:val="clear" w:color="auto" w:fill="auto"/>
        <w:vertAlign w:val="baseline"/>
      </w:rPr>
    </w:lvl>
    <w:lvl w:ilvl="6" w:tplc="880CD812">
      <w:start w:val="1"/>
      <w:numFmt w:val="bullet"/>
      <w:lvlText w:val="•"/>
      <w:lvlJc w:val="left"/>
      <w:pPr>
        <w:ind w:left="6105"/>
      </w:pPr>
      <w:rPr>
        <w:rFonts w:ascii="Minion Pro" w:eastAsia="Minion Pro" w:hAnsi="Minion Pro" w:cs="Minion Pro"/>
        <w:b w:val="0"/>
        <w:i w:val="0"/>
        <w:strike w:val="0"/>
        <w:dstrike w:val="0"/>
        <w:color w:val="181717"/>
        <w:sz w:val="19"/>
        <w:szCs w:val="19"/>
        <w:u w:val="none" w:color="000000"/>
        <w:bdr w:val="none" w:sz="0" w:space="0" w:color="auto"/>
        <w:shd w:val="clear" w:color="auto" w:fill="auto"/>
        <w:vertAlign w:val="baseline"/>
      </w:rPr>
    </w:lvl>
    <w:lvl w:ilvl="7" w:tplc="C19E6772">
      <w:start w:val="1"/>
      <w:numFmt w:val="bullet"/>
      <w:lvlText w:val="o"/>
      <w:lvlJc w:val="left"/>
      <w:pPr>
        <w:ind w:left="6825"/>
      </w:pPr>
      <w:rPr>
        <w:rFonts w:ascii="Minion Pro" w:eastAsia="Minion Pro" w:hAnsi="Minion Pro" w:cs="Minion Pro"/>
        <w:b w:val="0"/>
        <w:i w:val="0"/>
        <w:strike w:val="0"/>
        <w:dstrike w:val="0"/>
        <w:color w:val="181717"/>
        <w:sz w:val="19"/>
        <w:szCs w:val="19"/>
        <w:u w:val="none" w:color="000000"/>
        <w:bdr w:val="none" w:sz="0" w:space="0" w:color="auto"/>
        <w:shd w:val="clear" w:color="auto" w:fill="auto"/>
        <w:vertAlign w:val="baseline"/>
      </w:rPr>
    </w:lvl>
    <w:lvl w:ilvl="8" w:tplc="17C068E4">
      <w:start w:val="1"/>
      <w:numFmt w:val="bullet"/>
      <w:lvlText w:val="▪"/>
      <w:lvlJc w:val="left"/>
      <w:pPr>
        <w:ind w:left="7545"/>
      </w:pPr>
      <w:rPr>
        <w:rFonts w:ascii="Minion Pro" w:eastAsia="Minion Pro" w:hAnsi="Minion Pro" w:cs="Minion Pro"/>
        <w:b w:val="0"/>
        <w:i w:val="0"/>
        <w:strike w:val="0"/>
        <w:dstrike w:val="0"/>
        <w:color w:val="181717"/>
        <w:sz w:val="19"/>
        <w:szCs w:val="19"/>
        <w:u w:val="none" w:color="000000"/>
        <w:bdr w:val="none" w:sz="0" w:space="0" w:color="auto"/>
        <w:shd w:val="clear" w:color="auto" w:fill="auto"/>
        <w:vertAlign w:val="baseline"/>
      </w:rPr>
    </w:lvl>
  </w:abstractNum>
  <w:num w:numId="1" w16cid:durableId="1633976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52E"/>
    <w:rsid w:val="00001EE8"/>
    <w:rsid w:val="00004432"/>
    <w:rsid w:val="00013555"/>
    <w:rsid w:val="001E41C8"/>
    <w:rsid w:val="00201652"/>
    <w:rsid w:val="002275E7"/>
    <w:rsid w:val="00391A3E"/>
    <w:rsid w:val="003955BA"/>
    <w:rsid w:val="003D252E"/>
    <w:rsid w:val="00405EA5"/>
    <w:rsid w:val="00450DA6"/>
    <w:rsid w:val="00531D5E"/>
    <w:rsid w:val="00534FB7"/>
    <w:rsid w:val="005912F2"/>
    <w:rsid w:val="0059336A"/>
    <w:rsid w:val="005B6925"/>
    <w:rsid w:val="005D1E7B"/>
    <w:rsid w:val="00616461"/>
    <w:rsid w:val="00711E05"/>
    <w:rsid w:val="00754AE5"/>
    <w:rsid w:val="007632EC"/>
    <w:rsid w:val="007C3F95"/>
    <w:rsid w:val="007D0C24"/>
    <w:rsid w:val="007E25DD"/>
    <w:rsid w:val="00882DEA"/>
    <w:rsid w:val="009078C6"/>
    <w:rsid w:val="009903FA"/>
    <w:rsid w:val="009B4440"/>
    <w:rsid w:val="009D3A2F"/>
    <w:rsid w:val="00AF2BE8"/>
    <w:rsid w:val="00C00210"/>
    <w:rsid w:val="00C768AF"/>
    <w:rsid w:val="00CB0B04"/>
    <w:rsid w:val="00D63E89"/>
    <w:rsid w:val="00D95C52"/>
    <w:rsid w:val="00DB299C"/>
    <w:rsid w:val="00E05FB3"/>
    <w:rsid w:val="00E931D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F37E0"/>
  <w15:chartTrackingRefBased/>
  <w15:docId w15:val="{4AC3260F-5437-0B47-AB3E-A0D93DB6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5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2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50DA6"/>
    <w:pPr>
      <w:tabs>
        <w:tab w:val="center" w:pos="4819"/>
        <w:tab w:val="right" w:pos="9638"/>
      </w:tabs>
    </w:pPr>
  </w:style>
  <w:style w:type="character" w:customStyle="1" w:styleId="FooterChar">
    <w:name w:val="Footer Char"/>
    <w:basedOn w:val="DefaultParagraphFont"/>
    <w:link w:val="Footer"/>
    <w:uiPriority w:val="99"/>
    <w:rsid w:val="00450DA6"/>
  </w:style>
  <w:style w:type="character" w:styleId="PageNumber">
    <w:name w:val="page number"/>
    <w:basedOn w:val="DefaultParagraphFont"/>
    <w:uiPriority w:val="99"/>
    <w:semiHidden/>
    <w:unhideWhenUsed/>
    <w:rsid w:val="00450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352</Words>
  <Characters>2150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Erik  Wischmann</dc:creator>
  <cp:keywords/>
  <dc:description/>
  <cp:lastModifiedBy>Ali Al-Qazzaz</cp:lastModifiedBy>
  <cp:revision>33</cp:revision>
  <dcterms:created xsi:type="dcterms:W3CDTF">2022-08-02T14:59:00Z</dcterms:created>
  <dcterms:modified xsi:type="dcterms:W3CDTF">2022-08-03T12:00:00Z</dcterms:modified>
</cp:coreProperties>
</file>